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D8A" w:rsidRDefault="00FD1D8A">
      <w:pPr>
        <w:jc w:val="center"/>
        <w:rPr>
          <w:sz w:val="24"/>
        </w:rPr>
      </w:pPr>
    </w:p>
    <w:p w:rsidR="00FD1D8A" w:rsidRPr="00C3334A" w:rsidRDefault="00FD1D8A">
      <w:pPr>
        <w:jc w:val="center"/>
        <w:rPr>
          <w:sz w:val="28"/>
          <w:szCs w:val="28"/>
        </w:rPr>
      </w:pPr>
      <w:r w:rsidRPr="00C3334A">
        <w:rPr>
          <w:sz w:val="28"/>
          <w:szCs w:val="28"/>
        </w:rPr>
        <w:t xml:space="preserve">ПАСПОРТ </w:t>
      </w:r>
    </w:p>
    <w:p w:rsidR="00FD1D8A" w:rsidRDefault="00FD1D8A">
      <w:pPr>
        <w:numPr>
          <w:ilvl w:val="0"/>
          <w:numId w:val="1"/>
        </w:numPr>
        <w:jc w:val="center"/>
        <w:rPr>
          <w:sz w:val="24"/>
        </w:rPr>
      </w:pPr>
      <w:r>
        <w:rPr>
          <w:b/>
          <w:sz w:val="24"/>
        </w:rPr>
        <w:t>Общие сведения об изделии</w:t>
      </w:r>
    </w:p>
    <w:p w:rsidR="00ED5FA2" w:rsidRPr="005A6717" w:rsidRDefault="00ED5FA2" w:rsidP="00ED5FA2">
      <w:pPr>
        <w:rPr>
          <w:sz w:val="24"/>
        </w:rPr>
      </w:pPr>
      <w:r>
        <w:rPr>
          <w:sz w:val="28"/>
          <w:szCs w:val="28"/>
        </w:rPr>
        <w:t xml:space="preserve">                              </w:t>
      </w:r>
      <w:r w:rsidR="00CA2B3B">
        <w:rPr>
          <w:sz w:val="28"/>
          <w:szCs w:val="28"/>
        </w:rPr>
        <w:t xml:space="preserve">     </w:t>
      </w:r>
      <w:r>
        <w:rPr>
          <w:sz w:val="28"/>
          <w:szCs w:val="28"/>
        </w:rPr>
        <w:t xml:space="preserve">   </w:t>
      </w:r>
      <w:r w:rsidRPr="00ED5FA2">
        <w:rPr>
          <w:sz w:val="24"/>
        </w:rPr>
        <w:t>Стеллаж СПЗ (с полками на зацепах)</w:t>
      </w:r>
    </w:p>
    <w:p w:rsidR="00ED5FA2" w:rsidRPr="002A52C5" w:rsidRDefault="00ED5FA2" w:rsidP="00ED5FA2">
      <w:pPr>
        <w:pStyle w:val="20"/>
      </w:pPr>
      <w:r>
        <w:tab/>
        <w:t xml:space="preserve">                  </w:t>
      </w:r>
      <w:r>
        <w:tab/>
      </w:r>
      <w:r>
        <w:tab/>
      </w:r>
      <w:r>
        <w:tab/>
      </w:r>
      <w:r>
        <w:tab/>
      </w:r>
      <w:r>
        <w:tab/>
        <w:t xml:space="preserve">                                              </w:t>
      </w:r>
      <w:r>
        <w:tab/>
        <w:t xml:space="preserve">                                                   _______________</w:t>
      </w:r>
    </w:p>
    <w:p w:rsidR="00ED5FA2" w:rsidRDefault="00ED5FA2" w:rsidP="00ED5FA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(Дата выпуска)</w:t>
      </w:r>
    </w:p>
    <w:p w:rsidR="00ED5FA2" w:rsidRDefault="00ED5FA2" w:rsidP="00ED5FA2">
      <w:pPr>
        <w:rPr>
          <w:sz w:val="24"/>
        </w:rPr>
      </w:pPr>
      <w:r w:rsidRPr="00EF6175">
        <w:rPr>
          <w:sz w:val="24"/>
        </w:rPr>
        <w:t>ООО «ПП СТОК», 222750, Республика Беларусь, Минская область,</w:t>
      </w:r>
    </w:p>
    <w:p w:rsidR="00ED5FA2" w:rsidRDefault="00ED5FA2" w:rsidP="00ED5FA2">
      <w:pPr>
        <w:rPr>
          <w:sz w:val="24"/>
        </w:rPr>
      </w:pPr>
      <w:r w:rsidRPr="00EF6175">
        <w:rPr>
          <w:sz w:val="24"/>
        </w:rPr>
        <w:t xml:space="preserve"> г. </w:t>
      </w:r>
      <w:proofErr w:type="spellStart"/>
      <w:r w:rsidRPr="00EF6175">
        <w:rPr>
          <w:sz w:val="24"/>
        </w:rPr>
        <w:t>Фаниполь,ул</w:t>
      </w:r>
      <w:proofErr w:type="spellEnd"/>
      <w:r w:rsidRPr="00EF6175">
        <w:rPr>
          <w:sz w:val="24"/>
        </w:rPr>
        <w:t>. Заводская 27</w:t>
      </w:r>
      <w:proofErr w:type="gramStart"/>
      <w:r w:rsidRPr="00EF6175">
        <w:rPr>
          <w:sz w:val="24"/>
        </w:rPr>
        <w:t>/А</w:t>
      </w:r>
      <w:proofErr w:type="gramEnd"/>
      <w:r w:rsidRPr="00EF6175">
        <w:rPr>
          <w:sz w:val="24"/>
        </w:rPr>
        <w:t>, комната 5</w:t>
      </w:r>
    </w:p>
    <w:p w:rsidR="00ED5FA2" w:rsidRDefault="00ED5FA2" w:rsidP="00ED5FA2">
      <w:pPr>
        <w:jc w:val="center"/>
        <w:rPr>
          <w:b/>
        </w:rPr>
      </w:pPr>
      <w:r w:rsidRPr="00986BDF">
        <w:rPr>
          <w:noProof/>
        </w:rPr>
        <w:pict>
          <v:line id="_x0000_s1027" style="position:absolute;left:0;text-align:left;z-index:251660288" from="-3.6pt,2.65pt" to="255.6pt,2.65pt" o:allowincell="f" strokeweight="1pt">
            <v:stroke startarrowwidth="narrow" startarrowlength="short" endarrowwidth="narrow" endarrowlength="short"/>
          </v:line>
        </w:pict>
      </w:r>
      <w:r>
        <w:t>(наименование  предприятия - изготовителя и адрес)</w:t>
      </w:r>
      <w:r>
        <w:tab/>
      </w:r>
      <w:r>
        <w:tab/>
      </w:r>
      <w:r>
        <w:tab/>
        <w:t>______________</w:t>
      </w:r>
      <w:r>
        <w:softHyphen/>
      </w:r>
      <w:r>
        <w:softHyphen/>
      </w:r>
      <w:r>
        <w:softHyphen/>
      </w:r>
      <w:r>
        <w:softHyphen/>
      </w:r>
      <w:r>
        <w:softHyphen/>
      </w:r>
      <w:r>
        <w:softHyphen/>
      </w:r>
      <w:r>
        <w:softHyphen/>
      </w:r>
      <w:r>
        <w:softHyphen/>
      </w:r>
      <w:r>
        <w:softHyphen/>
      </w:r>
      <w:r>
        <w:softHyphen/>
        <w:t>_</w:t>
      </w:r>
      <w:r>
        <w:tab/>
      </w:r>
      <w:r>
        <w:tab/>
      </w:r>
      <w:r>
        <w:tab/>
      </w:r>
      <w:r>
        <w:tab/>
        <w:t xml:space="preserve">                                                             </w:t>
      </w:r>
      <w:r>
        <w:tab/>
        <w:t>(Заводской номер)</w:t>
      </w:r>
    </w:p>
    <w:p w:rsidR="00ED5FA2" w:rsidRDefault="00ED5FA2" w:rsidP="00ED5FA2">
      <w:pPr>
        <w:jc w:val="center"/>
        <w:rPr>
          <w:sz w:val="24"/>
        </w:rPr>
      </w:pPr>
      <w:r>
        <w:rPr>
          <w:b/>
          <w:sz w:val="24"/>
        </w:rPr>
        <w:t>2.Назначение.</w:t>
      </w:r>
    </w:p>
    <w:p w:rsidR="00FD1D8A" w:rsidRDefault="00FD1D8A" w:rsidP="00ED5FA2">
      <w:pPr>
        <w:rPr>
          <w:sz w:val="24"/>
        </w:rPr>
      </w:pPr>
      <w:r>
        <w:rPr>
          <w:sz w:val="24"/>
        </w:rPr>
        <w:t xml:space="preserve"> </w:t>
      </w:r>
      <w:r>
        <w:rPr>
          <w:sz w:val="24"/>
        </w:rPr>
        <w:tab/>
        <w:t xml:space="preserve">Стеллаж универсальный </w:t>
      </w:r>
      <w:r w:rsidR="000009CE">
        <w:rPr>
          <w:sz w:val="24"/>
        </w:rPr>
        <w:t xml:space="preserve">СПЗ </w:t>
      </w:r>
      <w:r>
        <w:rPr>
          <w:sz w:val="24"/>
        </w:rPr>
        <w:t>предназначен для хранения документации, а также может быть использован при оборудовании складов, хранилищ и иных помещений.</w:t>
      </w:r>
    </w:p>
    <w:p w:rsidR="00FD1D8A" w:rsidRDefault="00FD1D8A">
      <w:pPr>
        <w:pStyle w:val="a3"/>
        <w:jc w:val="center"/>
        <w:rPr>
          <w:b/>
          <w:sz w:val="24"/>
        </w:rPr>
      </w:pPr>
    </w:p>
    <w:p w:rsidR="00FD1D8A" w:rsidRDefault="00FD1D8A">
      <w:pPr>
        <w:pStyle w:val="a3"/>
        <w:jc w:val="center"/>
        <w:rPr>
          <w:b/>
          <w:sz w:val="24"/>
        </w:rPr>
      </w:pPr>
      <w:r>
        <w:rPr>
          <w:b/>
          <w:sz w:val="24"/>
        </w:rPr>
        <w:t>3. Устройство</w:t>
      </w:r>
    </w:p>
    <w:p w:rsidR="00FD1D8A" w:rsidRDefault="00FD1D8A">
      <w:pPr>
        <w:pStyle w:val="a3"/>
        <w:ind w:firstLine="709"/>
        <w:rPr>
          <w:sz w:val="24"/>
        </w:rPr>
      </w:pPr>
      <w:r>
        <w:rPr>
          <w:sz w:val="24"/>
        </w:rPr>
        <w:t xml:space="preserve">Стеллаж универсальный </w:t>
      </w:r>
      <w:r w:rsidR="003A63FD">
        <w:rPr>
          <w:sz w:val="24"/>
        </w:rPr>
        <w:t xml:space="preserve">СПЗ </w:t>
      </w:r>
      <w:r>
        <w:rPr>
          <w:sz w:val="24"/>
        </w:rPr>
        <w:t xml:space="preserve">состоит из двух рам, соединенных между собой полками на зацепах и крестовиной жесткости. </w:t>
      </w:r>
    </w:p>
    <w:p w:rsidR="00FD1D8A" w:rsidRDefault="00FD1D8A">
      <w:pPr>
        <w:pStyle w:val="a3"/>
        <w:ind w:firstLine="709"/>
        <w:rPr>
          <w:sz w:val="24"/>
        </w:rPr>
      </w:pPr>
      <w:r>
        <w:rPr>
          <w:sz w:val="24"/>
        </w:rPr>
        <w:t xml:space="preserve">Рамы включают в себя стойки </w:t>
      </w:r>
      <w:proofErr w:type="gramStart"/>
      <w:r>
        <w:rPr>
          <w:sz w:val="24"/>
        </w:rPr>
        <w:t>катанного</w:t>
      </w:r>
      <w:proofErr w:type="gramEnd"/>
      <w:r>
        <w:rPr>
          <w:sz w:val="24"/>
        </w:rPr>
        <w:t xml:space="preserve"> профиля из листовой стали толщиной 1 мм, поперечные стяжки. </w:t>
      </w:r>
    </w:p>
    <w:p w:rsidR="00FD1D8A" w:rsidRDefault="00FD1D8A">
      <w:pPr>
        <w:pStyle w:val="a3"/>
        <w:ind w:firstLine="709"/>
        <w:rPr>
          <w:sz w:val="24"/>
        </w:rPr>
      </w:pPr>
      <w:r>
        <w:rPr>
          <w:sz w:val="24"/>
        </w:rPr>
        <w:t xml:space="preserve">Полки из стали 0,6 мм загнуты по периметру и снабжены ребром жесткости, что придает жесткость им и обеспечивает безопасную работу с документацией.  </w:t>
      </w:r>
    </w:p>
    <w:p w:rsidR="00FD1D8A" w:rsidRDefault="00FD1D8A">
      <w:pPr>
        <w:pStyle w:val="a3"/>
        <w:ind w:firstLine="709"/>
        <w:rPr>
          <w:sz w:val="24"/>
        </w:rPr>
      </w:pPr>
      <w:r>
        <w:rPr>
          <w:sz w:val="24"/>
        </w:rPr>
        <w:t>Конструкция стеллажа позволяет изменять положение полок с шагом 43,58 мм.</w:t>
      </w:r>
    </w:p>
    <w:p w:rsidR="00FD1D8A" w:rsidRDefault="00FD1D8A">
      <w:pPr>
        <w:jc w:val="center"/>
        <w:rPr>
          <w:b/>
          <w:sz w:val="24"/>
        </w:rPr>
      </w:pPr>
    </w:p>
    <w:p w:rsidR="00FD1D8A" w:rsidRDefault="00FD1D8A">
      <w:pPr>
        <w:jc w:val="center"/>
        <w:rPr>
          <w:b/>
          <w:sz w:val="24"/>
        </w:rPr>
      </w:pPr>
      <w:r>
        <w:rPr>
          <w:b/>
          <w:sz w:val="24"/>
        </w:rPr>
        <w:t>4. Техническая характеристика</w:t>
      </w:r>
    </w:p>
    <w:p w:rsidR="000009CE" w:rsidRPr="00ED5FA2" w:rsidRDefault="00FD1D8A">
      <w:pPr>
        <w:jc w:val="both"/>
        <w:rPr>
          <w:sz w:val="24"/>
        </w:rPr>
      </w:pPr>
      <w:r>
        <w:rPr>
          <w:sz w:val="24"/>
        </w:rPr>
        <w:t xml:space="preserve">Высота, </w:t>
      </w:r>
      <w:proofErr w:type="gramStart"/>
      <w:r>
        <w:rPr>
          <w:sz w:val="24"/>
        </w:rPr>
        <w:t>мм</w:t>
      </w:r>
      <w:proofErr w:type="gramEnd"/>
      <w:r>
        <w:rPr>
          <w:sz w:val="24"/>
        </w:rPr>
        <w:t xml:space="preserve"> –</w:t>
      </w:r>
    </w:p>
    <w:p w:rsidR="00FD1D8A" w:rsidRPr="00ED5FA2" w:rsidRDefault="00FD1D8A">
      <w:pPr>
        <w:jc w:val="both"/>
        <w:rPr>
          <w:sz w:val="24"/>
        </w:rPr>
      </w:pPr>
      <w:r>
        <w:rPr>
          <w:sz w:val="24"/>
        </w:rPr>
        <w:t xml:space="preserve">Ширина, </w:t>
      </w:r>
      <w:proofErr w:type="gramStart"/>
      <w:r>
        <w:rPr>
          <w:sz w:val="24"/>
        </w:rPr>
        <w:t>мм</w:t>
      </w:r>
      <w:proofErr w:type="gramEnd"/>
      <w:r>
        <w:rPr>
          <w:sz w:val="24"/>
        </w:rPr>
        <w:t xml:space="preserve"> – </w:t>
      </w:r>
    </w:p>
    <w:p w:rsidR="000009CE" w:rsidRPr="000009CE" w:rsidRDefault="00DE7491">
      <w:pPr>
        <w:jc w:val="both"/>
        <w:rPr>
          <w:sz w:val="24"/>
        </w:rPr>
      </w:pPr>
      <w:r>
        <w:rPr>
          <w:sz w:val="24"/>
        </w:rPr>
        <w:t xml:space="preserve">Глубина, </w:t>
      </w:r>
      <w:proofErr w:type="gramStart"/>
      <w:r>
        <w:rPr>
          <w:sz w:val="24"/>
        </w:rPr>
        <w:t>мм</w:t>
      </w:r>
      <w:proofErr w:type="gramEnd"/>
      <w:r>
        <w:rPr>
          <w:sz w:val="24"/>
        </w:rPr>
        <w:t xml:space="preserve"> –</w:t>
      </w:r>
    </w:p>
    <w:p w:rsidR="00FD1D8A" w:rsidRDefault="00FD1D8A">
      <w:pPr>
        <w:jc w:val="both"/>
        <w:rPr>
          <w:sz w:val="24"/>
        </w:rPr>
      </w:pPr>
      <w:r>
        <w:rPr>
          <w:sz w:val="24"/>
        </w:rPr>
        <w:t xml:space="preserve">Нагрузка на полку, </w:t>
      </w:r>
      <w:proofErr w:type="gramStart"/>
      <w:r>
        <w:rPr>
          <w:sz w:val="24"/>
        </w:rPr>
        <w:t>кг</w:t>
      </w:r>
      <w:proofErr w:type="gramEnd"/>
      <w:r>
        <w:rPr>
          <w:sz w:val="24"/>
        </w:rPr>
        <w:t xml:space="preserve"> – </w:t>
      </w:r>
    </w:p>
    <w:p w:rsidR="000009CE" w:rsidRDefault="000009CE">
      <w:pPr>
        <w:jc w:val="both"/>
        <w:rPr>
          <w:sz w:val="24"/>
        </w:rPr>
      </w:pPr>
      <w:r>
        <w:rPr>
          <w:sz w:val="24"/>
        </w:rPr>
        <w:t>1. При комплектации стеллажа длинномерными полками (от 1200 до 1800мм) крестовина жесткости и стяжка-подпятник обязательны к установке.</w:t>
      </w:r>
    </w:p>
    <w:p w:rsidR="000009CE" w:rsidRDefault="000009CE">
      <w:pPr>
        <w:jc w:val="both"/>
        <w:rPr>
          <w:sz w:val="24"/>
        </w:rPr>
      </w:pPr>
      <w:r>
        <w:rPr>
          <w:sz w:val="24"/>
        </w:rPr>
        <w:t>2. При высоте стеллажа высотой более 2000мм на каждый погонный метр стойки должно приходиться  не менее одной поперечной стяжки.  Также рекомендуется связать по верху стеллажи ограничительной задней планкой или зафиксировать скобой крепления к стене.</w:t>
      </w:r>
    </w:p>
    <w:p w:rsidR="000009CE" w:rsidRDefault="000009CE">
      <w:pPr>
        <w:jc w:val="both"/>
        <w:rPr>
          <w:sz w:val="24"/>
        </w:rPr>
      </w:pPr>
      <w:r>
        <w:rPr>
          <w:sz w:val="24"/>
        </w:rPr>
        <w:t xml:space="preserve">3. </w:t>
      </w:r>
      <w:r w:rsidRPr="000009CE">
        <w:rPr>
          <w:sz w:val="24"/>
        </w:rPr>
        <w:t>Допусти</w:t>
      </w:r>
      <w:r w:rsidR="00A07AAC">
        <w:rPr>
          <w:sz w:val="24"/>
        </w:rPr>
        <w:t>мые нагрузки на раму (2 стойки) зависит от положения первой полки. Эта зависимость приведена в таблице №1:</w:t>
      </w:r>
    </w:p>
    <w:p w:rsidR="00A07AAC" w:rsidRDefault="00A07AAC">
      <w:pPr>
        <w:jc w:val="both"/>
        <w:rPr>
          <w:sz w:val="24"/>
        </w:rPr>
      </w:pPr>
      <w:r>
        <w:rPr>
          <w:sz w:val="24"/>
        </w:rPr>
        <w:t xml:space="preserve">                                                                                                                     Таблица №1</w:t>
      </w:r>
    </w:p>
    <w:tbl>
      <w:tblPr>
        <w:tblW w:w="8505" w:type="dxa"/>
        <w:tblInd w:w="-89" w:type="dxa"/>
        <w:tblLayout w:type="fixed"/>
        <w:tblLook w:val="0000"/>
      </w:tblPr>
      <w:tblGrid>
        <w:gridCol w:w="1572"/>
        <w:gridCol w:w="838"/>
        <w:gridCol w:w="851"/>
        <w:gridCol w:w="850"/>
        <w:gridCol w:w="851"/>
        <w:gridCol w:w="850"/>
        <w:gridCol w:w="851"/>
        <w:gridCol w:w="850"/>
        <w:gridCol w:w="992"/>
      </w:tblGrid>
      <w:tr w:rsidR="00A07AAC">
        <w:trPr>
          <w:trHeight w:val="567"/>
        </w:trPr>
        <w:tc>
          <w:tcPr>
            <w:tcW w:w="1572" w:type="dxa"/>
            <w:tcBorders>
              <w:top w:val="single" w:sz="8" w:space="0" w:color="auto"/>
              <w:left w:val="single" w:sz="8" w:space="0" w:color="auto"/>
              <w:bottom w:val="single" w:sz="4" w:space="0" w:color="auto"/>
              <w:right w:val="nil"/>
            </w:tcBorders>
            <w:shd w:val="clear" w:color="auto" w:fill="auto"/>
          </w:tcPr>
          <w:p w:rsidR="00A07AAC" w:rsidRPr="00A07AAC" w:rsidRDefault="00A07AAC" w:rsidP="00A07AAC">
            <w:pPr>
              <w:rPr>
                <w:rFonts w:ascii="Arial CYR" w:hAnsi="Arial CYR" w:cs="Arial CYR"/>
                <w:b/>
                <w:bCs/>
                <w:sz w:val="16"/>
                <w:szCs w:val="16"/>
              </w:rPr>
            </w:pPr>
            <w:r w:rsidRPr="00A07AAC">
              <w:rPr>
                <w:rFonts w:ascii="Arial CYR" w:hAnsi="Arial CYR" w:cs="Arial CYR"/>
                <w:b/>
                <w:bCs/>
                <w:sz w:val="16"/>
                <w:szCs w:val="16"/>
              </w:rPr>
              <w:t xml:space="preserve">Положение первой полки, </w:t>
            </w:r>
            <w:proofErr w:type="gramStart"/>
            <w:r w:rsidRPr="00A07AAC">
              <w:rPr>
                <w:rFonts w:ascii="Arial CYR" w:hAnsi="Arial CYR" w:cs="Arial CYR"/>
                <w:b/>
                <w:bCs/>
                <w:sz w:val="16"/>
                <w:szCs w:val="16"/>
              </w:rPr>
              <w:t>мм</w:t>
            </w:r>
            <w:proofErr w:type="gramEnd"/>
          </w:p>
        </w:tc>
        <w:tc>
          <w:tcPr>
            <w:tcW w:w="838" w:type="dxa"/>
            <w:tcBorders>
              <w:top w:val="single" w:sz="8" w:space="0" w:color="auto"/>
              <w:left w:val="single" w:sz="4" w:space="0" w:color="auto"/>
              <w:bottom w:val="single" w:sz="4"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b/>
                <w:bCs/>
              </w:rPr>
            </w:pPr>
            <w:r w:rsidRPr="00A07AAC">
              <w:rPr>
                <w:rFonts w:ascii="Arial CYR" w:hAnsi="Arial CYR" w:cs="Arial CYR"/>
                <w:b/>
                <w:bCs/>
              </w:rPr>
              <w:t>300</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b/>
                <w:bCs/>
              </w:rPr>
            </w:pPr>
            <w:r w:rsidRPr="00A07AAC">
              <w:rPr>
                <w:rFonts w:ascii="Arial CYR" w:hAnsi="Arial CYR" w:cs="Arial CYR"/>
                <w:b/>
                <w:bCs/>
              </w:rPr>
              <w:t>400</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b/>
                <w:bCs/>
              </w:rPr>
            </w:pPr>
            <w:r w:rsidRPr="00A07AAC">
              <w:rPr>
                <w:rFonts w:ascii="Arial CYR" w:hAnsi="Arial CYR" w:cs="Arial CYR"/>
                <w:b/>
                <w:bCs/>
              </w:rPr>
              <w:t>500</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b/>
                <w:bCs/>
              </w:rPr>
            </w:pPr>
            <w:r w:rsidRPr="00A07AAC">
              <w:rPr>
                <w:rFonts w:ascii="Arial CYR" w:hAnsi="Arial CYR" w:cs="Arial CYR"/>
                <w:b/>
                <w:bCs/>
              </w:rPr>
              <w:t>600</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b/>
                <w:bCs/>
              </w:rPr>
            </w:pPr>
            <w:r w:rsidRPr="00A07AAC">
              <w:rPr>
                <w:rFonts w:ascii="Arial CYR" w:hAnsi="Arial CYR" w:cs="Arial CYR"/>
                <w:b/>
                <w:bCs/>
              </w:rPr>
              <w:t>700</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b/>
                <w:bCs/>
              </w:rPr>
            </w:pPr>
            <w:r w:rsidRPr="00A07AAC">
              <w:rPr>
                <w:rFonts w:ascii="Arial CYR" w:hAnsi="Arial CYR" w:cs="Arial CYR"/>
                <w:b/>
                <w:bCs/>
              </w:rPr>
              <w:t>800</w:t>
            </w:r>
          </w:p>
        </w:tc>
        <w:tc>
          <w:tcPr>
            <w:tcW w:w="850" w:type="dxa"/>
            <w:tcBorders>
              <w:top w:val="single" w:sz="8" w:space="0" w:color="auto"/>
              <w:left w:val="nil"/>
              <w:bottom w:val="single" w:sz="4" w:space="0" w:color="auto"/>
              <w:right w:val="single" w:sz="4" w:space="0" w:color="auto"/>
            </w:tcBorders>
            <w:shd w:val="clear" w:color="auto" w:fill="FFFFFF"/>
            <w:noWrap/>
            <w:vAlign w:val="center"/>
          </w:tcPr>
          <w:p w:rsidR="00A07AAC" w:rsidRPr="00A07AAC" w:rsidRDefault="00A07AAC" w:rsidP="00A07AAC">
            <w:pPr>
              <w:jc w:val="center"/>
              <w:rPr>
                <w:rFonts w:ascii="Arial CYR" w:hAnsi="Arial CYR" w:cs="Arial CYR"/>
                <w:b/>
                <w:bCs/>
              </w:rPr>
            </w:pPr>
            <w:r w:rsidRPr="00A07AAC">
              <w:rPr>
                <w:rFonts w:ascii="Arial CYR" w:hAnsi="Arial CYR" w:cs="Arial CYR"/>
                <w:b/>
                <w:bCs/>
              </w:rPr>
              <w:t>900</w:t>
            </w:r>
          </w:p>
        </w:tc>
        <w:tc>
          <w:tcPr>
            <w:tcW w:w="992" w:type="dxa"/>
            <w:tcBorders>
              <w:top w:val="single" w:sz="8" w:space="0" w:color="auto"/>
              <w:left w:val="nil"/>
              <w:bottom w:val="single" w:sz="4" w:space="0" w:color="auto"/>
              <w:right w:val="single" w:sz="8" w:space="0" w:color="auto"/>
            </w:tcBorders>
            <w:shd w:val="clear" w:color="auto" w:fill="FFFFFF"/>
            <w:noWrap/>
            <w:vAlign w:val="center"/>
          </w:tcPr>
          <w:p w:rsidR="00A07AAC" w:rsidRPr="00A07AAC" w:rsidRDefault="00A07AAC" w:rsidP="00A07AAC">
            <w:pPr>
              <w:jc w:val="center"/>
              <w:rPr>
                <w:rFonts w:ascii="Arial CYR" w:hAnsi="Arial CYR" w:cs="Arial CYR"/>
                <w:b/>
                <w:bCs/>
              </w:rPr>
            </w:pPr>
            <w:r w:rsidRPr="00A07AAC">
              <w:rPr>
                <w:rFonts w:ascii="Arial CYR" w:hAnsi="Arial CYR" w:cs="Arial CYR"/>
                <w:b/>
                <w:bCs/>
              </w:rPr>
              <w:t>1000</w:t>
            </w:r>
          </w:p>
        </w:tc>
      </w:tr>
      <w:tr w:rsidR="00A07AAC">
        <w:trPr>
          <w:trHeight w:val="567"/>
        </w:trPr>
        <w:tc>
          <w:tcPr>
            <w:tcW w:w="1572" w:type="dxa"/>
            <w:tcBorders>
              <w:top w:val="nil"/>
              <w:left w:val="single" w:sz="8" w:space="0" w:color="auto"/>
              <w:bottom w:val="single" w:sz="8" w:space="0" w:color="auto"/>
              <w:right w:val="nil"/>
            </w:tcBorders>
            <w:shd w:val="clear" w:color="auto" w:fill="auto"/>
          </w:tcPr>
          <w:p w:rsidR="00A07AAC" w:rsidRPr="00A07AAC" w:rsidRDefault="00A07AAC" w:rsidP="00A07AAC">
            <w:pPr>
              <w:rPr>
                <w:rFonts w:ascii="Arial CYR" w:hAnsi="Arial CYR" w:cs="Arial CYR"/>
                <w:i/>
                <w:iCs/>
                <w:sz w:val="16"/>
                <w:szCs w:val="16"/>
              </w:rPr>
            </w:pPr>
            <w:r w:rsidRPr="00A07AAC">
              <w:rPr>
                <w:rFonts w:ascii="Arial CYR" w:hAnsi="Arial CYR" w:cs="Arial CYR"/>
                <w:i/>
                <w:iCs/>
                <w:sz w:val="16"/>
                <w:szCs w:val="16"/>
              </w:rPr>
              <w:t xml:space="preserve">Допускаемая нагрузка на раму, </w:t>
            </w:r>
            <w:proofErr w:type="gramStart"/>
            <w:r w:rsidRPr="00A07AAC">
              <w:rPr>
                <w:rFonts w:ascii="Arial CYR" w:hAnsi="Arial CYR" w:cs="Arial CYR"/>
                <w:i/>
                <w:iCs/>
                <w:sz w:val="16"/>
                <w:szCs w:val="16"/>
              </w:rPr>
              <w:t>кг</w:t>
            </w:r>
            <w:proofErr w:type="gramEnd"/>
          </w:p>
        </w:tc>
        <w:tc>
          <w:tcPr>
            <w:tcW w:w="838" w:type="dxa"/>
            <w:tcBorders>
              <w:top w:val="nil"/>
              <w:left w:val="single" w:sz="4" w:space="0" w:color="auto"/>
              <w:bottom w:val="single" w:sz="8"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i/>
                <w:iCs/>
              </w:rPr>
            </w:pPr>
            <w:r w:rsidRPr="00A07AAC">
              <w:rPr>
                <w:rFonts w:ascii="Arial CYR" w:hAnsi="Arial CYR" w:cs="Arial CYR"/>
                <w:i/>
                <w:iCs/>
              </w:rPr>
              <w:t>1800</w:t>
            </w:r>
          </w:p>
        </w:tc>
        <w:tc>
          <w:tcPr>
            <w:tcW w:w="851" w:type="dxa"/>
            <w:tcBorders>
              <w:top w:val="nil"/>
              <w:left w:val="nil"/>
              <w:bottom w:val="single" w:sz="8"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i/>
                <w:iCs/>
              </w:rPr>
            </w:pPr>
            <w:r w:rsidRPr="00A07AAC">
              <w:rPr>
                <w:rFonts w:ascii="Arial CYR" w:hAnsi="Arial CYR" w:cs="Arial CYR"/>
                <w:i/>
                <w:iCs/>
              </w:rPr>
              <w:t>1700</w:t>
            </w:r>
          </w:p>
        </w:tc>
        <w:tc>
          <w:tcPr>
            <w:tcW w:w="850" w:type="dxa"/>
            <w:tcBorders>
              <w:top w:val="nil"/>
              <w:left w:val="nil"/>
              <w:bottom w:val="single" w:sz="8"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i/>
                <w:iCs/>
              </w:rPr>
            </w:pPr>
            <w:r w:rsidRPr="00A07AAC">
              <w:rPr>
                <w:rFonts w:ascii="Arial CYR" w:hAnsi="Arial CYR" w:cs="Arial CYR"/>
                <w:i/>
                <w:iCs/>
              </w:rPr>
              <w:t>1600</w:t>
            </w:r>
          </w:p>
        </w:tc>
        <w:tc>
          <w:tcPr>
            <w:tcW w:w="851" w:type="dxa"/>
            <w:tcBorders>
              <w:top w:val="nil"/>
              <w:left w:val="nil"/>
              <w:bottom w:val="single" w:sz="8"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i/>
                <w:iCs/>
              </w:rPr>
            </w:pPr>
            <w:r w:rsidRPr="00A07AAC">
              <w:rPr>
                <w:rFonts w:ascii="Arial CYR" w:hAnsi="Arial CYR" w:cs="Arial CYR"/>
                <w:i/>
                <w:iCs/>
              </w:rPr>
              <w:t>1450</w:t>
            </w:r>
          </w:p>
        </w:tc>
        <w:tc>
          <w:tcPr>
            <w:tcW w:w="850" w:type="dxa"/>
            <w:tcBorders>
              <w:top w:val="nil"/>
              <w:left w:val="nil"/>
              <w:bottom w:val="single" w:sz="8"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i/>
                <w:iCs/>
              </w:rPr>
            </w:pPr>
            <w:r w:rsidRPr="00A07AAC">
              <w:rPr>
                <w:rFonts w:ascii="Arial CYR" w:hAnsi="Arial CYR" w:cs="Arial CYR"/>
                <w:i/>
                <w:iCs/>
              </w:rPr>
              <w:t>1300</w:t>
            </w:r>
          </w:p>
        </w:tc>
        <w:tc>
          <w:tcPr>
            <w:tcW w:w="851" w:type="dxa"/>
            <w:tcBorders>
              <w:top w:val="nil"/>
              <w:left w:val="nil"/>
              <w:bottom w:val="single" w:sz="8" w:space="0" w:color="auto"/>
              <w:right w:val="single" w:sz="4" w:space="0" w:color="auto"/>
            </w:tcBorders>
            <w:shd w:val="clear" w:color="auto" w:fill="auto"/>
            <w:noWrap/>
            <w:vAlign w:val="center"/>
          </w:tcPr>
          <w:p w:rsidR="00A07AAC" w:rsidRPr="00A07AAC" w:rsidRDefault="00A07AAC" w:rsidP="00A07AAC">
            <w:pPr>
              <w:jc w:val="center"/>
              <w:rPr>
                <w:rFonts w:ascii="Arial CYR" w:hAnsi="Arial CYR" w:cs="Arial CYR"/>
                <w:i/>
                <w:iCs/>
              </w:rPr>
            </w:pPr>
            <w:r w:rsidRPr="00A07AAC">
              <w:rPr>
                <w:rFonts w:ascii="Arial CYR" w:hAnsi="Arial CYR" w:cs="Arial CYR"/>
                <w:i/>
                <w:iCs/>
              </w:rPr>
              <w:t>1150</w:t>
            </w:r>
          </w:p>
        </w:tc>
        <w:tc>
          <w:tcPr>
            <w:tcW w:w="850" w:type="dxa"/>
            <w:tcBorders>
              <w:top w:val="nil"/>
              <w:left w:val="nil"/>
              <w:bottom w:val="single" w:sz="8" w:space="0" w:color="auto"/>
              <w:right w:val="single" w:sz="4" w:space="0" w:color="auto"/>
            </w:tcBorders>
            <w:shd w:val="clear" w:color="auto" w:fill="FFFFFF"/>
            <w:noWrap/>
            <w:vAlign w:val="center"/>
          </w:tcPr>
          <w:p w:rsidR="00A07AAC" w:rsidRPr="00A07AAC" w:rsidRDefault="00A07AAC" w:rsidP="00A07AAC">
            <w:pPr>
              <w:jc w:val="center"/>
              <w:rPr>
                <w:rFonts w:ascii="Arial CYR" w:hAnsi="Arial CYR" w:cs="Arial CYR"/>
                <w:i/>
                <w:iCs/>
              </w:rPr>
            </w:pPr>
            <w:r w:rsidRPr="00A07AAC">
              <w:rPr>
                <w:rFonts w:ascii="Arial CYR" w:hAnsi="Arial CYR" w:cs="Arial CYR"/>
                <w:i/>
                <w:iCs/>
              </w:rPr>
              <w:t>950</w:t>
            </w:r>
          </w:p>
        </w:tc>
        <w:tc>
          <w:tcPr>
            <w:tcW w:w="992" w:type="dxa"/>
            <w:tcBorders>
              <w:top w:val="nil"/>
              <w:left w:val="nil"/>
              <w:bottom w:val="single" w:sz="8" w:space="0" w:color="auto"/>
              <w:right w:val="single" w:sz="8" w:space="0" w:color="auto"/>
            </w:tcBorders>
            <w:shd w:val="clear" w:color="auto" w:fill="FFFFFF"/>
            <w:noWrap/>
            <w:vAlign w:val="center"/>
          </w:tcPr>
          <w:p w:rsidR="00A07AAC" w:rsidRPr="00A07AAC" w:rsidRDefault="00A07AAC" w:rsidP="00A07AAC">
            <w:pPr>
              <w:jc w:val="center"/>
              <w:rPr>
                <w:rFonts w:ascii="Arial CYR" w:hAnsi="Arial CYR" w:cs="Arial CYR"/>
                <w:i/>
                <w:iCs/>
              </w:rPr>
            </w:pPr>
            <w:r w:rsidRPr="00A07AAC">
              <w:rPr>
                <w:rFonts w:ascii="Arial CYR" w:hAnsi="Arial CYR" w:cs="Arial CYR"/>
                <w:i/>
                <w:iCs/>
              </w:rPr>
              <w:t>700</w:t>
            </w:r>
          </w:p>
        </w:tc>
      </w:tr>
    </w:tbl>
    <w:p w:rsidR="00A07AAC" w:rsidRDefault="00A07AAC">
      <w:pPr>
        <w:jc w:val="both"/>
        <w:rPr>
          <w:sz w:val="24"/>
        </w:rPr>
      </w:pPr>
      <w:r w:rsidRPr="00A07AAC">
        <w:rPr>
          <w:sz w:val="24"/>
        </w:rPr>
        <w:t>4.</w:t>
      </w:r>
      <w:r>
        <w:rPr>
          <w:sz w:val="24"/>
        </w:rPr>
        <w:t xml:space="preserve"> Максимальное расстояние между полками, не снижающее несущей способности рам – </w:t>
      </w:r>
      <w:smartTag w:uri="urn:schemas-microsoft-com:office:smarttags" w:element="metricconverter">
        <w:smartTagPr>
          <w:attr w:name="ProductID" w:val="700 мм"/>
        </w:smartTagPr>
        <w:r>
          <w:rPr>
            <w:sz w:val="24"/>
          </w:rPr>
          <w:t>700 мм</w:t>
        </w:r>
      </w:smartTag>
      <w:r>
        <w:rPr>
          <w:sz w:val="24"/>
        </w:rPr>
        <w:t>. Минимальное рекомендуемое количество полок в пролете – 3 шт. Максимальное количество не ограничено при условии соблюдения общей нагрузки на  раму согласно таб. №1.</w:t>
      </w:r>
    </w:p>
    <w:p w:rsidR="00A07AAC" w:rsidRDefault="00A07AAC">
      <w:pPr>
        <w:jc w:val="both"/>
        <w:rPr>
          <w:sz w:val="24"/>
        </w:rPr>
      </w:pPr>
      <w:r>
        <w:rPr>
          <w:sz w:val="24"/>
        </w:rPr>
        <w:t xml:space="preserve">5. Нагрузка  на стеллаже должна быть распределена равномерно, либо с уменьшением по высоте. Неравномерность нагрузки на полку не более 10%. Приведенные нагрузки статические – удары и толчки недопустимы.  </w:t>
      </w:r>
    </w:p>
    <w:p w:rsidR="00FD2F5A" w:rsidRDefault="00FD2F5A">
      <w:pPr>
        <w:jc w:val="both"/>
        <w:rPr>
          <w:sz w:val="24"/>
        </w:rPr>
      </w:pPr>
      <w:r>
        <w:rPr>
          <w:sz w:val="24"/>
        </w:rPr>
        <w:t xml:space="preserve">6. Нагрузка на отдельностоящий стеллаж составляет 60% от </w:t>
      </w:r>
      <w:proofErr w:type="gramStart"/>
      <w:r>
        <w:rPr>
          <w:sz w:val="24"/>
        </w:rPr>
        <w:t>максимальной</w:t>
      </w:r>
      <w:proofErr w:type="gramEnd"/>
      <w:r>
        <w:rPr>
          <w:sz w:val="24"/>
        </w:rPr>
        <w:t xml:space="preserve"> для данного стеллажа.</w:t>
      </w:r>
    </w:p>
    <w:p w:rsidR="00FD2F5A" w:rsidRDefault="00FD2F5A">
      <w:pPr>
        <w:jc w:val="both"/>
        <w:rPr>
          <w:sz w:val="24"/>
        </w:rPr>
      </w:pPr>
      <w:r>
        <w:rPr>
          <w:sz w:val="24"/>
        </w:rPr>
        <w:t>7. Крестовина жесткости обязательна к установке: на отдельностоящий стеллаж; на крайние секции и на каждую третью секцию стеллажей, стоящих в линию.</w:t>
      </w:r>
    </w:p>
    <w:p w:rsidR="00FD2F5A" w:rsidRDefault="00FD2F5A">
      <w:pPr>
        <w:jc w:val="both"/>
        <w:rPr>
          <w:sz w:val="24"/>
        </w:rPr>
      </w:pPr>
    </w:p>
    <w:p w:rsidR="00FD2F5A" w:rsidRDefault="00FD2F5A">
      <w:pPr>
        <w:jc w:val="both"/>
        <w:rPr>
          <w:sz w:val="24"/>
        </w:rPr>
      </w:pPr>
    </w:p>
    <w:p w:rsidR="00FD2F5A" w:rsidRDefault="00FD2F5A">
      <w:pPr>
        <w:jc w:val="both"/>
        <w:rPr>
          <w:sz w:val="24"/>
        </w:rPr>
      </w:pPr>
    </w:p>
    <w:p w:rsidR="00FD2F5A" w:rsidRDefault="00FD2F5A">
      <w:pPr>
        <w:jc w:val="both"/>
        <w:rPr>
          <w:sz w:val="24"/>
        </w:rPr>
      </w:pPr>
    </w:p>
    <w:p w:rsidR="00FD2F5A" w:rsidRDefault="00FD2F5A">
      <w:pPr>
        <w:jc w:val="both"/>
        <w:rPr>
          <w:sz w:val="24"/>
        </w:rPr>
      </w:pPr>
    </w:p>
    <w:p w:rsidR="00FD2F5A" w:rsidRDefault="00FD2F5A">
      <w:pPr>
        <w:jc w:val="both"/>
        <w:rPr>
          <w:sz w:val="24"/>
        </w:rPr>
      </w:pPr>
    </w:p>
    <w:p w:rsidR="00FD2F5A" w:rsidRDefault="00FD2F5A">
      <w:pPr>
        <w:jc w:val="both"/>
        <w:rPr>
          <w:sz w:val="24"/>
        </w:rPr>
      </w:pPr>
    </w:p>
    <w:p w:rsidR="00FD2F5A" w:rsidRDefault="00FD2F5A">
      <w:pPr>
        <w:jc w:val="both"/>
        <w:rPr>
          <w:sz w:val="24"/>
        </w:rPr>
      </w:pPr>
    </w:p>
    <w:p w:rsidR="00FD2F5A" w:rsidRPr="00A07AAC" w:rsidRDefault="00FD2F5A">
      <w:pPr>
        <w:jc w:val="both"/>
        <w:rPr>
          <w:sz w:val="24"/>
        </w:rPr>
      </w:pPr>
    </w:p>
    <w:p w:rsidR="00FD1D8A" w:rsidRDefault="00FD1D8A">
      <w:pPr>
        <w:jc w:val="center"/>
        <w:rPr>
          <w:b/>
          <w:sz w:val="24"/>
        </w:rPr>
      </w:pPr>
      <w:r>
        <w:rPr>
          <w:b/>
          <w:sz w:val="24"/>
        </w:rPr>
        <w:t>5. Порядок установки</w:t>
      </w:r>
    </w:p>
    <w:p w:rsidR="00FD1D8A" w:rsidRDefault="00FD1D8A">
      <w:pPr>
        <w:pStyle w:val="30"/>
      </w:pPr>
      <w:r>
        <w:t>Установка стеллажа на месте эксплуатации производится согласно инструкции по сборке стеллажа универсального.</w:t>
      </w:r>
    </w:p>
    <w:p w:rsidR="00FD1D8A" w:rsidRDefault="00FD1D8A">
      <w:pPr>
        <w:jc w:val="center"/>
        <w:rPr>
          <w:sz w:val="24"/>
        </w:rPr>
      </w:pPr>
      <w:r>
        <w:rPr>
          <w:b/>
          <w:sz w:val="24"/>
        </w:rPr>
        <w:t>6.Комплект поставки</w:t>
      </w:r>
    </w:p>
    <w:p w:rsidR="00FD1D8A" w:rsidRDefault="00FD1D8A">
      <w:pPr>
        <w:ind w:left="-284" w:right="-98"/>
        <w:rPr>
          <w:sz w:val="24"/>
        </w:rPr>
      </w:pPr>
      <w:r>
        <w:rPr>
          <w:b/>
          <w:sz w:val="24"/>
        </w:rPr>
        <w:t>6.1.Комплект</w:t>
      </w:r>
      <w:r w:rsidR="00A07AAC">
        <w:rPr>
          <w:b/>
          <w:sz w:val="24"/>
        </w:rPr>
        <w:t xml:space="preserve"> поставки приведен в таблице № 2</w:t>
      </w:r>
      <w:r>
        <w:rPr>
          <w:b/>
          <w:sz w:val="24"/>
        </w:rPr>
        <w:t xml:space="preserve"> </w:t>
      </w:r>
      <w:r>
        <w:rPr>
          <w:sz w:val="24"/>
        </w:rPr>
        <w:t xml:space="preserve">               </w:t>
      </w:r>
      <w:r w:rsidR="00A07AAC">
        <w:rPr>
          <w:sz w:val="24"/>
        </w:rPr>
        <w:t xml:space="preserve">                      Таблица №2</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7"/>
        <w:gridCol w:w="3261"/>
      </w:tblGrid>
      <w:tr w:rsidR="00FD1D8A">
        <w:tc>
          <w:tcPr>
            <w:tcW w:w="4677" w:type="dxa"/>
            <w:tcBorders>
              <w:bottom w:val="single" w:sz="18" w:space="0" w:color="auto"/>
            </w:tcBorders>
          </w:tcPr>
          <w:p w:rsidR="00FD1D8A" w:rsidRDefault="00FD1D8A">
            <w:pPr>
              <w:rPr>
                <w:sz w:val="32"/>
              </w:rPr>
            </w:pPr>
            <w:r>
              <w:rPr>
                <w:sz w:val="32"/>
              </w:rPr>
              <w:t>Наименование</w:t>
            </w:r>
          </w:p>
        </w:tc>
        <w:tc>
          <w:tcPr>
            <w:tcW w:w="3261" w:type="dxa"/>
            <w:tcBorders>
              <w:bottom w:val="single" w:sz="18" w:space="0" w:color="auto"/>
            </w:tcBorders>
          </w:tcPr>
          <w:p w:rsidR="00FD1D8A" w:rsidRDefault="00FD1D8A">
            <w:pPr>
              <w:rPr>
                <w:sz w:val="32"/>
              </w:rPr>
            </w:pPr>
            <w:r>
              <w:rPr>
                <w:sz w:val="32"/>
              </w:rPr>
              <w:t xml:space="preserve">Количество, </w:t>
            </w:r>
            <w:proofErr w:type="spellStart"/>
            <w:proofErr w:type="gramStart"/>
            <w:r>
              <w:rPr>
                <w:sz w:val="32"/>
              </w:rPr>
              <w:t>шт</w:t>
            </w:r>
            <w:proofErr w:type="spellEnd"/>
            <w:proofErr w:type="gramEnd"/>
          </w:p>
        </w:tc>
      </w:tr>
      <w:tr w:rsidR="00FD1D8A">
        <w:tc>
          <w:tcPr>
            <w:tcW w:w="4677" w:type="dxa"/>
            <w:tcBorders>
              <w:top w:val="single" w:sz="18" w:space="0" w:color="auto"/>
            </w:tcBorders>
          </w:tcPr>
          <w:p w:rsidR="00FD1D8A" w:rsidRPr="000009CE" w:rsidRDefault="00FD1D8A">
            <w:pPr>
              <w:rPr>
                <w:sz w:val="24"/>
                <w:lang w:val="en-US"/>
              </w:rPr>
            </w:pPr>
            <w:r>
              <w:rPr>
                <w:sz w:val="24"/>
              </w:rPr>
              <w:t>1. Стойка</w:t>
            </w:r>
            <w:r w:rsidR="000009CE">
              <w:rPr>
                <w:sz w:val="24"/>
              </w:rPr>
              <w:t xml:space="preserve"> СПЗ</w:t>
            </w:r>
            <w:r w:rsidR="0087094E">
              <w:rPr>
                <w:sz w:val="24"/>
              </w:rPr>
              <w:t xml:space="preserve"> </w:t>
            </w:r>
            <w:r w:rsidR="000009CE">
              <w:rPr>
                <w:sz w:val="24"/>
                <w:lang w:val="en-US"/>
              </w:rPr>
              <w:t>L=</w:t>
            </w:r>
          </w:p>
        </w:tc>
        <w:tc>
          <w:tcPr>
            <w:tcW w:w="3261" w:type="dxa"/>
            <w:tcBorders>
              <w:top w:val="single" w:sz="18" w:space="0" w:color="auto"/>
            </w:tcBorders>
          </w:tcPr>
          <w:p w:rsidR="00FD1D8A" w:rsidRDefault="00FD1D8A">
            <w:pPr>
              <w:jc w:val="center"/>
              <w:rPr>
                <w:sz w:val="24"/>
              </w:rPr>
            </w:pPr>
          </w:p>
        </w:tc>
      </w:tr>
      <w:tr w:rsidR="00FD1D8A">
        <w:tc>
          <w:tcPr>
            <w:tcW w:w="4677" w:type="dxa"/>
          </w:tcPr>
          <w:p w:rsidR="00FD1D8A" w:rsidRPr="000009CE" w:rsidRDefault="00FD1D8A" w:rsidP="009F6853">
            <w:pPr>
              <w:rPr>
                <w:sz w:val="24"/>
              </w:rPr>
            </w:pPr>
            <w:r>
              <w:rPr>
                <w:sz w:val="24"/>
              </w:rPr>
              <w:t>2. Полка</w:t>
            </w:r>
            <w:r w:rsidR="0087094E">
              <w:rPr>
                <w:sz w:val="24"/>
              </w:rPr>
              <w:t xml:space="preserve"> </w:t>
            </w:r>
          </w:p>
        </w:tc>
        <w:tc>
          <w:tcPr>
            <w:tcW w:w="3261" w:type="dxa"/>
          </w:tcPr>
          <w:p w:rsidR="00FD1D8A" w:rsidRPr="00837A1D" w:rsidRDefault="00FD1D8A" w:rsidP="00837A1D">
            <w:pPr>
              <w:jc w:val="center"/>
              <w:rPr>
                <w:sz w:val="24"/>
              </w:rPr>
            </w:pPr>
          </w:p>
        </w:tc>
      </w:tr>
      <w:tr w:rsidR="00FD1D8A">
        <w:tc>
          <w:tcPr>
            <w:tcW w:w="4677" w:type="dxa"/>
          </w:tcPr>
          <w:p w:rsidR="00FD1D8A" w:rsidRDefault="00FD1D8A">
            <w:pPr>
              <w:rPr>
                <w:sz w:val="24"/>
              </w:rPr>
            </w:pPr>
            <w:r>
              <w:rPr>
                <w:sz w:val="24"/>
              </w:rPr>
              <w:t>3. Зацеп</w:t>
            </w:r>
            <w:r w:rsidR="000009CE">
              <w:rPr>
                <w:sz w:val="24"/>
              </w:rPr>
              <w:t xml:space="preserve"> СПЗ</w:t>
            </w:r>
          </w:p>
        </w:tc>
        <w:tc>
          <w:tcPr>
            <w:tcW w:w="3261" w:type="dxa"/>
          </w:tcPr>
          <w:p w:rsidR="00FD1D8A" w:rsidRPr="0087094E" w:rsidRDefault="00FD1D8A">
            <w:pPr>
              <w:jc w:val="center"/>
              <w:rPr>
                <w:sz w:val="24"/>
              </w:rPr>
            </w:pPr>
          </w:p>
        </w:tc>
      </w:tr>
      <w:tr w:rsidR="00FD1D8A">
        <w:tc>
          <w:tcPr>
            <w:tcW w:w="4677" w:type="dxa"/>
          </w:tcPr>
          <w:p w:rsidR="00FD1D8A" w:rsidRPr="002A52C5" w:rsidRDefault="00FD1D8A" w:rsidP="009F6853">
            <w:pPr>
              <w:rPr>
                <w:sz w:val="24"/>
              </w:rPr>
            </w:pPr>
            <w:r>
              <w:rPr>
                <w:sz w:val="24"/>
              </w:rPr>
              <w:t>4. Стяжка поперечная</w:t>
            </w:r>
            <w:r w:rsidR="002A52C5">
              <w:rPr>
                <w:sz w:val="24"/>
                <w:lang w:val="en-US"/>
              </w:rPr>
              <w:t xml:space="preserve"> L = </w:t>
            </w:r>
            <w:r w:rsidR="009F6853">
              <w:rPr>
                <w:sz w:val="24"/>
              </w:rPr>
              <w:t xml:space="preserve"> </w:t>
            </w:r>
            <w:r w:rsidR="002A52C5">
              <w:rPr>
                <w:sz w:val="24"/>
              </w:rPr>
              <w:t>мм</w:t>
            </w:r>
          </w:p>
        </w:tc>
        <w:tc>
          <w:tcPr>
            <w:tcW w:w="3261" w:type="dxa"/>
          </w:tcPr>
          <w:p w:rsidR="00FD1D8A" w:rsidRPr="0087094E" w:rsidRDefault="00FD1D8A">
            <w:pPr>
              <w:jc w:val="center"/>
              <w:rPr>
                <w:sz w:val="24"/>
              </w:rPr>
            </w:pPr>
          </w:p>
        </w:tc>
      </w:tr>
      <w:tr w:rsidR="00FD1D8A">
        <w:tc>
          <w:tcPr>
            <w:tcW w:w="4677" w:type="dxa"/>
          </w:tcPr>
          <w:p w:rsidR="00FD1D8A" w:rsidRDefault="00FD1D8A" w:rsidP="009F6853">
            <w:pPr>
              <w:rPr>
                <w:sz w:val="24"/>
              </w:rPr>
            </w:pPr>
            <w:r>
              <w:rPr>
                <w:sz w:val="24"/>
              </w:rPr>
              <w:t xml:space="preserve">5. </w:t>
            </w:r>
            <w:r w:rsidR="000009CE">
              <w:rPr>
                <w:sz w:val="24"/>
              </w:rPr>
              <w:t xml:space="preserve">Стяжка-подпятник </w:t>
            </w:r>
            <w:r w:rsidR="000009CE">
              <w:rPr>
                <w:sz w:val="24"/>
                <w:lang w:val="en-US"/>
              </w:rPr>
              <w:t xml:space="preserve"> L = </w:t>
            </w:r>
            <w:r w:rsidR="009F6853">
              <w:rPr>
                <w:sz w:val="24"/>
              </w:rPr>
              <w:t xml:space="preserve"> </w:t>
            </w:r>
            <w:r w:rsidR="000009CE">
              <w:rPr>
                <w:sz w:val="24"/>
              </w:rPr>
              <w:t>мм</w:t>
            </w:r>
          </w:p>
        </w:tc>
        <w:tc>
          <w:tcPr>
            <w:tcW w:w="3261" w:type="dxa"/>
          </w:tcPr>
          <w:p w:rsidR="00FD1D8A" w:rsidRDefault="00FD1D8A">
            <w:pPr>
              <w:jc w:val="center"/>
              <w:rPr>
                <w:sz w:val="24"/>
              </w:rPr>
            </w:pPr>
          </w:p>
        </w:tc>
      </w:tr>
      <w:tr w:rsidR="00FD1D8A">
        <w:trPr>
          <w:trHeight w:val="284"/>
        </w:trPr>
        <w:tc>
          <w:tcPr>
            <w:tcW w:w="4677" w:type="dxa"/>
          </w:tcPr>
          <w:p w:rsidR="00FD1D8A" w:rsidRDefault="00FD1D8A" w:rsidP="0087094E">
            <w:pPr>
              <w:rPr>
                <w:sz w:val="24"/>
              </w:rPr>
            </w:pPr>
            <w:r>
              <w:rPr>
                <w:sz w:val="24"/>
              </w:rPr>
              <w:t xml:space="preserve">6. </w:t>
            </w:r>
            <w:r w:rsidR="000009CE">
              <w:rPr>
                <w:sz w:val="24"/>
              </w:rPr>
              <w:t xml:space="preserve">Крестовина жесткости с </w:t>
            </w:r>
            <w:proofErr w:type="spellStart"/>
            <w:r w:rsidR="000009CE">
              <w:rPr>
                <w:sz w:val="24"/>
              </w:rPr>
              <w:t>тальрепом</w:t>
            </w:r>
            <w:proofErr w:type="spellEnd"/>
          </w:p>
        </w:tc>
        <w:tc>
          <w:tcPr>
            <w:tcW w:w="3261" w:type="dxa"/>
          </w:tcPr>
          <w:p w:rsidR="00FD1D8A" w:rsidRDefault="00FD1D8A">
            <w:pPr>
              <w:jc w:val="center"/>
              <w:rPr>
                <w:sz w:val="24"/>
              </w:rPr>
            </w:pPr>
          </w:p>
        </w:tc>
      </w:tr>
    </w:tbl>
    <w:p w:rsidR="00FD1D8A" w:rsidRDefault="00FD1D8A">
      <w:pPr>
        <w:rPr>
          <w:b/>
          <w:sz w:val="24"/>
        </w:rPr>
      </w:pPr>
    </w:p>
    <w:p w:rsidR="00A07AAC" w:rsidRDefault="00A07AAC" w:rsidP="00FD2F5A">
      <w:pPr>
        <w:rPr>
          <w:b/>
          <w:sz w:val="24"/>
        </w:rPr>
      </w:pPr>
    </w:p>
    <w:p w:rsidR="00FD1D8A" w:rsidRDefault="00FD1D8A">
      <w:pPr>
        <w:jc w:val="center"/>
        <w:rPr>
          <w:b/>
          <w:sz w:val="24"/>
        </w:rPr>
      </w:pPr>
      <w:r>
        <w:rPr>
          <w:b/>
          <w:sz w:val="24"/>
        </w:rPr>
        <w:t>5.Срок службы</w:t>
      </w:r>
    </w:p>
    <w:p w:rsidR="00FD1D8A" w:rsidRDefault="00FD1D8A">
      <w:pPr>
        <w:rPr>
          <w:sz w:val="24"/>
        </w:rPr>
      </w:pPr>
      <w:r>
        <w:rPr>
          <w:sz w:val="24"/>
        </w:rPr>
        <w:t>5.1.Средний срок службы стеллажа 15 лет.</w:t>
      </w:r>
    </w:p>
    <w:p w:rsidR="00FD1D8A" w:rsidRDefault="00FD1D8A">
      <w:pPr>
        <w:jc w:val="center"/>
        <w:rPr>
          <w:b/>
          <w:sz w:val="24"/>
        </w:rPr>
      </w:pPr>
    </w:p>
    <w:p w:rsidR="00FD1D8A" w:rsidRDefault="00FD1D8A">
      <w:pPr>
        <w:jc w:val="center"/>
        <w:rPr>
          <w:sz w:val="24"/>
        </w:rPr>
      </w:pPr>
      <w:r>
        <w:rPr>
          <w:b/>
          <w:sz w:val="24"/>
        </w:rPr>
        <w:t>6.Гарантия изготовителя</w:t>
      </w:r>
    </w:p>
    <w:p w:rsidR="00FD1D8A" w:rsidRDefault="00FD1D8A">
      <w:pPr>
        <w:rPr>
          <w:sz w:val="24"/>
        </w:rPr>
      </w:pPr>
      <w:r>
        <w:rPr>
          <w:sz w:val="24"/>
        </w:rPr>
        <w:t>6.1.Изготовитель гарантирует соответствие технических характеристик и срока службы стеллажа при соблюдении потребителем условий эксплуатации, хранения, транспортирования и монтажа.</w:t>
      </w:r>
    </w:p>
    <w:p w:rsidR="00FD1D8A" w:rsidRDefault="00FD1D8A">
      <w:pPr>
        <w:rPr>
          <w:sz w:val="24"/>
        </w:rPr>
      </w:pPr>
      <w:r>
        <w:rPr>
          <w:sz w:val="24"/>
        </w:rPr>
        <w:t>6.2. Гарантийный срок службы 1 год с момента отгрузки потребителю.</w:t>
      </w:r>
    </w:p>
    <w:p w:rsidR="00FD1D8A" w:rsidRDefault="00FD1D8A">
      <w:pPr>
        <w:rPr>
          <w:sz w:val="24"/>
        </w:rPr>
      </w:pPr>
      <w:r>
        <w:rPr>
          <w:sz w:val="24"/>
        </w:rPr>
        <w:t>6.3. Гарантийное обслуживание производит фирма, продавшая данное изделие.</w:t>
      </w:r>
    </w:p>
    <w:p w:rsidR="00FD1D8A" w:rsidRDefault="00FD1D8A" w:rsidP="00FD1D8A">
      <w:pPr>
        <w:pStyle w:val="3"/>
      </w:pPr>
      <w:r>
        <w:t>6.4.Фирма гарантирует безвозмездное устранение дефектов, выявленных в течение гарантийного   срока.</w:t>
      </w:r>
    </w:p>
    <w:p w:rsidR="002A52C5" w:rsidRDefault="002A52C5" w:rsidP="002A52C5">
      <w:pPr>
        <w:rPr>
          <w:sz w:val="24"/>
        </w:rPr>
      </w:pPr>
    </w:p>
    <w:p w:rsidR="002A52C5" w:rsidRDefault="002A52C5" w:rsidP="002A52C5">
      <w:pPr>
        <w:rPr>
          <w:sz w:val="24"/>
        </w:rPr>
      </w:pPr>
    </w:p>
    <w:p w:rsidR="002A52C5" w:rsidRDefault="002A52C5" w:rsidP="002A52C5">
      <w:pPr>
        <w:rPr>
          <w:sz w:val="24"/>
        </w:rPr>
      </w:pPr>
    </w:p>
    <w:p w:rsidR="002A52C5" w:rsidRDefault="002A52C5" w:rsidP="002A52C5">
      <w:pPr>
        <w:rPr>
          <w:sz w:val="24"/>
        </w:rPr>
      </w:pPr>
    </w:p>
    <w:p w:rsidR="002A52C5" w:rsidRDefault="002A52C5" w:rsidP="002A52C5">
      <w:pPr>
        <w:jc w:val="center"/>
        <w:rPr>
          <w:b/>
          <w:sz w:val="24"/>
        </w:rPr>
      </w:pPr>
      <w:r>
        <w:rPr>
          <w:b/>
          <w:sz w:val="24"/>
        </w:rPr>
        <w:t>7. Свидетельство о приемке</w:t>
      </w:r>
    </w:p>
    <w:p w:rsidR="002A52C5" w:rsidRPr="00677D77" w:rsidRDefault="002A52C5" w:rsidP="002A52C5">
      <w:pPr>
        <w:rPr>
          <w:sz w:val="24"/>
        </w:rPr>
      </w:pPr>
      <w:r>
        <w:rPr>
          <w:sz w:val="24"/>
        </w:rPr>
        <w:t xml:space="preserve">Стеллаж </w:t>
      </w:r>
      <w:r w:rsidRPr="00677D77">
        <w:rPr>
          <w:sz w:val="24"/>
        </w:rPr>
        <w:t xml:space="preserve">универсальный  </w:t>
      </w:r>
      <w:r w:rsidR="00FD2F5A">
        <w:rPr>
          <w:sz w:val="24"/>
        </w:rPr>
        <w:t>СПЗ</w:t>
      </w:r>
    </w:p>
    <w:p w:rsidR="002A52C5" w:rsidRDefault="002A52C5" w:rsidP="002A52C5">
      <w:pPr>
        <w:rPr>
          <w:sz w:val="24"/>
        </w:rPr>
      </w:pPr>
      <w:r>
        <w:rPr>
          <w:sz w:val="24"/>
        </w:rPr>
        <w:t xml:space="preserve">Модель </w:t>
      </w:r>
      <w:r w:rsidR="00FD2F5A">
        <w:rPr>
          <w:sz w:val="24"/>
        </w:rPr>
        <w:t>СПЗ</w:t>
      </w:r>
      <w:r>
        <w:rPr>
          <w:sz w:val="24"/>
        </w:rPr>
        <w:t xml:space="preserve"> (</w:t>
      </w:r>
      <w:r w:rsidR="00FD2F5A">
        <w:rPr>
          <w:sz w:val="24"/>
        </w:rPr>
        <w:t>0*</w:t>
      </w:r>
      <w:r>
        <w:rPr>
          <w:sz w:val="24"/>
        </w:rPr>
        <w:t>0*0)</w:t>
      </w:r>
    </w:p>
    <w:p w:rsidR="002A52C5" w:rsidRPr="00C70D30" w:rsidRDefault="002A52C5" w:rsidP="002A52C5">
      <w:pPr>
        <w:pStyle w:val="2"/>
        <w:jc w:val="left"/>
        <w:rPr>
          <w:u w:val="single"/>
        </w:rPr>
      </w:pPr>
      <w:r>
        <w:t>Заводской номер</w:t>
      </w:r>
      <w:r w:rsidR="00C3334A">
        <w:t xml:space="preserve">: </w:t>
      </w:r>
      <w:r w:rsidR="00FD2F5A">
        <w:t>______________________________________</w:t>
      </w:r>
    </w:p>
    <w:p w:rsidR="002A52C5" w:rsidRDefault="002A52C5" w:rsidP="002A52C5">
      <w:pPr>
        <w:rPr>
          <w:sz w:val="24"/>
        </w:rPr>
      </w:pPr>
      <w:r>
        <w:rPr>
          <w:sz w:val="24"/>
        </w:rPr>
        <w:t xml:space="preserve"> соответствует  технической документации и </w:t>
      </w:r>
      <w:proofErr w:type="gramStart"/>
      <w:r>
        <w:rPr>
          <w:sz w:val="24"/>
        </w:rPr>
        <w:t>признан</w:t>
      </w:r>
      <w:proofErr w:type="gramEnd"/>
      <w:r>
        <w:rPr>
          <w:sz w:val="24"/>
        </w:rPr>
        <w:t xml:space="preserve"> годным к эксплуатации.</w:t>
      </w:r>
    </w:p>
    <w:p w:rsidR="002A52C5" w:rsidRDefault="002A52C5" w:rsidP="002A52C5">
      <w:pPr>
        <w:rPr>
          <w:sz w:val="24"/>
        </w:rPr>
      </w:pPr>
    </w:p>
    <w:p w:rsidR="002A52C5" w:rsidRDefault="002A52C5" w:rsidP="002A52C5">
      <w:pP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t xml:space="preserve">Дата приемки: </w:t>
      </w:r>
    </w:p>
    <w:p w:rsidR="002A52C5" w:rsidRDefault="002A52C5" w:rsidP="002A52C5">
      <w:pPr>
        <w:rPr>
          <w:sz w:val="24"/>
        </w:rPr>
      </w:pPr>
    </w:p>
    <w:p w:rsidR="002A52C5" w:rsidRDefault="002A52C5" w:rsidP="002A52C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Изготовил: </w:t>
      </w:r>
      <w:proofErr w:type="spellStart"/>
      <w:r>
        <w:rPr>
          <w:sz w:val="24"/>
        </w:rPr>
        <w:t>бригада№</w:t>
      </w:r>
      <w:proofErr w:type="spellEnd"/>
    </w:p>
    <w:p w:rsidR="002A52C5" w:rsidRDefault="002A52C5" w:rsidP="002A52C5">
      <w:pPr>
        <w:rPr>
          <w:sz w:val="24"/>
        </w:rPr>
      </w:pPr>
    </w:p>
    <w:p w:rsidR="002A52C5" w:rsidRDefault="002A52C5" w:rsidP="002A52C5">
      <w:r>
        <w:rPr>
          <w:sz w:val="24"/>
        </w:rPr>
        <w:t>м.п.</w:t>
      </w:r>
      <w:r>
        <w:rPr>
          <w:sz w:val="24"/>
        </w:rPr>
        <w:tab/>
      </w:r>
      <w:r>
        <w:rPr>
          <w:sz w:val="24"/>
        </w:rPr>
        <w:tab/>
      </w:r>
      <w:r>
        <w:rPr>
          <w:sz w:val="24"/>
        </w:rPr>
        <w:tab/>
      </w:r>
      <w:r>
        <w:rPr>
          <w:sz w:val="24"/>
        </w:rPr>
        <w:tab/>
      </w:r>
      <w:r>
        <w:rPr>
          <w:sz w:val="24"/>
        </w:rPr>
        <w:tab/>
      </w:r>
      <w:r>
        <w:rPr>
          <w:sz w:val="24"/>
        </w:rPr>
        <w:tab/>
      </w:r>
      <w:r>
        <w:rPr>
          <w:sz w:val="24"/>
        </w:rPr>
        <w:tab/>
      </w:r>
      <w:r>
        <w:rPr>
          <w:sz w:val="24"/>
        </w:rPr>
        <w:tab/>
        <w:t xml:space="preserve">Принял: </w:t>
      </w:r>
    </w:p>
    <w:p w:rsidR="00FD1D8A" w:rsidRDefault="00FD1D8A">
      <w:pPr>
        <w:rPr>
          <w:sz w:val="24"/>
        </w:rPr>
      </w:pPr>
    </w:p>
    <w:sectPr w:rsidR="00FD1D8A" w:rsidSect="00361EA6">
      <w:pgSz w:w="11906" w:h="16838"/>
      <w:pgMar w:top="0" w:right="851" w:bottom="0" w:left="179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14012"/>
    <w:multiLevelType w:val="multilevel"/>
    <w:tmpl w:val="1AA453E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E7491"/>
    <w:rsid w:val="000009CE"/>
    <w:rsid w:val="002A52C5"/>
    <w:rsid w:val="00361EA6"/>
    <w:rsid w:val="003A63FD"/>
    <w:rsid w:val="00690213"/>
    <w:rsid w:val="00837A1D"/>
    <w:rsid w:val="0087094E"/>
    <w:rsid w:val="009F6853"/>
    <w:rsid w:val="00A07AAC"/>
    <w:rsid w:val="00B302AC"/>
    <w:rsid w:val="00C07A23"/>
    <w:rsid w:val="00C3334A"/>
    <w:rsid w:val="00C53C54"/>
    <w:rsid w:val="00CA2B3B"/>
    <w:rsid w:val="00DE7491"/>
    <w:rsid w:val="00ED27EC"/>
    <w:rsid w:val="00ED5FA2"/>
    <w:rsid w:val="00FD1D8A"/>
    <w:rsid w:val="00FD2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EA6"/>
  </w:style>
  <w:style w:type="paragraph" w:styleId="1">
    <w:name w:val="heading 1"/>
    <w:basedOn w:val="a"/>
    <w:next w:val="a"/>
    <w:qFormat/>
    <w:rsid w:val="00361EA6"/>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61EA6"/>
    <w:rPr>
      <w:sz w:val="28"/>
    </w:rPr>
  </w:style>
  <w:style w:type="paragraph" w:styleId="a4">
    <w:name w:val="Body Text Indent"/>
    <w:basedOn w:val="a"/>
    <w:rsid w:val="00361EA6"/>
    <w:pPr>
      <w:jc w:val="both"/>
    </w:pPr>
    <w:rPr>
      <w:sz w:val="28"/>
    </w:rPr>
  </w:style>
  <w:style w:type="paragraph" w:styleId="2">
    <w:name w:val="Body Text 2"/>
    <w:basedOn w:val="a"/>
    <w:rsid w:val="00361EA6"/>
    <w:pPr>
      <w:jc w:val="center"/>
    </w:pPr>
    <w:rPr>
      <w:sz w:val="24"/>
    </w:rPr>
  </w:style>
  <w:style w:type="paragraph" w:styleId="20">
    <w:name w:val="Body Text Indent 2"/>
    <w:basedOn w:val="a"/>
    <w:rsid w:val="00361EA6"/>
    <w:pPr>
      <w:ind w:left="3600"/>
    </w:pPr>
    <w:rPr>
      <w:sz w:val="24"/>
    </w:rPr>
  </w:style>
  <w:style w:type="paragraph" w:styleId="3">
    <w:name w:val="Body Text 3"/>
    <w:basedOn w:val="a"/>
    <w:rsid w:val="00361EA6"/>
    <w:rPr>
      <w:sz w:val="24"/>
    </w:rPr>
  </w:style>
  <w:style w:type="paragraph" w:styleId="30">
    <w:name w:val="Body Text Indent 3"/>
    <w:basedOn w:val="a"/>
    <w:rsid w:val="00361EA6"/>
    <w:pPr>
      <w:ind w:firstLine="709"/>
    </w:pPr>
    <w:rPr>
      <w:sz w:val="24"/>
    </w:rPr>
  </w:style>
</w:styles>
</file>

<file path=word/webSettings.xml><?xml version="1.0" encoding="utf-8"?>
<w:webSettings xmlns:r="http://schemas.openxmlformats.org/officeDocument/2006/relationships" xmlns:w="http://schemas.openxmlformats.org/wordprocessingml/2006/main">
  <w:divs>
    <w:div w:id="14596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3366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ПАСПОРТ </vt:lpstr>
    </vt:vector>
  </TitlesOfParts>
  <Company>BMI</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dc:title>
  <dc:subject/>
  <dc:creator>gunko</dc:creator>
  <cp:keywords/>
  <dc:description/>
  <cp:lastModifiedBy>Пользователь</cp:lastModifiedBy>
  <cp:revision>5</cp:revision>
  <cp:lastPrinted>2006-09-14T13:17:00Z</cp:lastPrinted>
  <dcterms:created xsi:type="dcterms:W3CDTF">2016-10-13T09:51:00Z</dcterms:created>
  <dcterms:modified xsi:type="dcterms:W3CDTF">2016-10-13T10:12:00Z</dcterms:modified>
</cp:coreProperties>
</file>